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17" w:rsidRDefault="0096183E">
      <w:pPr>
        <w:pStyle w:val="Zhlav"/>
        <w:tabs>
          <w:tab w:val="clear" w:pos="4536"/>
          <w:tab w:val="clear" w:pos="9072"/>
        </w:tabs>
        <w:rPr>
          <w:noProof/>
          <w:sz w:val="4"/>
          <w:szCs w:val="4"/>
        </w:rPr>
      </w:pPr>
      <w:bookmarkStart w:id="0" w:name="_GoBack"/>
      <w:bookmarkEnd w:id="0"/>
      <w:r>
        <w:rPr>
          <w:noProof/>
          <w:sz w:val="4"/>
          <w:szCs w:val="4"/>
        </w:rPr>
        <w:drawing>
          <wp:inline distT="0" distB="0" distL="0" distR="0">
            <wp:extent cx="2533650" cy="815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ázvu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023" cy="82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117" w:rsidRDefault="00852629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Hospodářské noviny</w:t>
      </w:r>
      <w:r w:rsidR="007D0117">
        <w:rPr>
          <w:rFonts w:ascii="Arial" w:hAnsi="Arial" w:cs="Arial"/>
        </w:rPr>
        <w:t xml:space="preserve">, </w:t>
      </w:r>
    </w:p>
    <w:p w:rsidR="00303BB0" w:rsidRPr="007D0117" w:rsidRDefault="0096183E" w:rsidP="007D0117">
      <w:pPr>
        <w:pStyle w:val="Nadpis1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příloha </w:t>
      </w:r>
      <w:proofErr w:type="spellStart"/>
      <w:r>
        <w:rPr>
          <w:rFonts w:ascii="Arial" w:hAnsi="Arial" w:cs="Arial"/>
        </w:rPr>
        <w:t>RealityMIX</w:t>
      </w:r>
      <w:proofErr w:type="spellEnd"/>
      <w:r w:rsidR="00852629">
        <w:rPr>
          <w:rFonts w:ascii="Arial" w:hAnsi="Arial" w:cs="Arial"/>
        </w:rPr>
        <w:t xml:space="preserve"> magazín</w:t>
      </w:r>
      <w:r w:rsidR="00550B70">
        <w:rPr>
          <w:rFonts w:ascii="Arial" w:hAnsi="Arial" w:cs="Arial"/>
        </w:rPr>
        <w:br/>
      </w:r>
    </w:p>
    <w:p w:rsidR="00303BB0" w:rsidRDefault="0028017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2/</w:t>
      </w:r>
      <w:r w:rsidR="006C01FC">
        <w:rPr>
          <w:rFonts w:ascii="Arial" w:hAnsi="Arial" w:cs="Arial"/>
          <w:sz w:val="28"/>
          <w:szCs w:val="28"/>
        </w:rPr>
        <w:t>2017</w:t>
      </w:r>
    </w:p>
    <w:p w:rsidR="00303BB0" w:rsidRDefault="00303BB0">
      <w:pPr>
        <w:rPr>
          <w:sz w:val="4"/>
          <w:szCs w:val="4"/>
        </w:rPr>
      </w:pPr>
    </w:p>
    <w:p w:rsidR="00303BB0" w:rsidRDefault="00303BB0">
      <w:pPr>
        <w:rPr>
          <w:sz w:val="4"/>
          <w:szCs w:val="4"/>
        </w:rPr>
      </w:pPr>
    </w:p>
    <w:p w:rsidR="00303BB0" w:rsidRDefault="00303BB0">
      <w:pPr>
        <w:rPr>
          <w:sz w:val="4"/>
          <w:szCs w:val="4"/>
        </w:rPr>
        <w:sectPr w:rsidR="00303BB0">
          <w:type w:val="continuous"/>
          <w:pgSz w:w="11906" w:h="16838"/>
          <w:pgMar w:top="1418" w:right="1418" w:bottom="1418" w:left="1418" w:header="709" w:footer="709" w:gutter="0"/>
          <w:cols w:num="2" w:space="709" w:equalWidth="0">
            <w:col w:w="4180" w:space="709"/>
            <w:col w:w="4180"/>
          </w:cols>
        </w:sectPr>
      </w:pPr>
    </w:p>
    <w:p w:rsidR="00303BB0" w:rsidRDefault="00303BB0" w:rsidP="005B4303">
      <w:pPr>
        <w:pStyle w:val="Nadpis2"/>
        <w:pBdr>
          <w:bottom w:val="single" w:sz="4" w:space="1" w:color="auto"/>
        </w:pBdr>
        <w:rPr>
          <w:sz w:val="4"/>
          <w:szCs w:val="4"/>
        </w:rPr>
      </w:pPr>
    </w:p>
    <w:p w:rsidR="00AA52A1" w:rsidRDefault="00AA52A1" w:rsidP="00AA52A1">
      <w:pPr>
        <w:rPr>
          <w:rFonts w:ascii="Arial" w:hAnsi="Arial" w:cs="Arial"/>
          <w:sz w:val="32"/>
          <w:szCs w:val="32"/>
        </w:rPr>
      </w:pPr>
    </w:p>
    <w:p w:rsidR="000A6BC5" w:rsidRPr="000A6BC5" w:rsidRDefault="000A6BC5" w:rsidP="00AA52A1">
      <w:pPr>
        <w:rPr>
          <w:rFonts w:ascii="Arial" w:hAnsi="Arial" w:cs="Arial"/>
          <w:b/>
          <w:sz w:val="32"/>
          <w:szCs w:val="32"/>
          <w:u w:val="single"/>
        </w:rPr>
      </w:pPr>
      <w:r w:rsidRPr="000A6BC5">
        <w:rPr>
          <w:rFonts w:ascii="Arial" w:hAnsi="Arial" w:cs="Arial"/>
          <w:b/>
          <w:sz w:val="32"/>
          <w:szCs w:val="32"/>
          <w:u w:val="single"/>
        </w:rPr>
        <w:t>Rezidenční výstavba v Praze: Vybrali jsme pro vás</w:t>
      </w:r>
      <w:r w:rsidR="0028017F">
        <w:rPr>
          <w:rFonts w:ascii="Arial" w:hAnsi="Arial" w:cs="Arial"/>
          <w:b/>
          <w:sz w:val="32"/>
          <w:szCs w:val="32"/>
          <w:u w:val="single"/>
        </w:rPr>
        <w:t>…</w:t>
      </w:r>
    </w:p>
    <w:p w:rsidR="005869B8" w:rsidRDefault="005869B8" w:rsidP="005869B8">
      <w:pPr>
        <w:rPr>
          <w:rFonts w:ascii="Arial" w:hAnsi="Arial" w:cs="Arial"/>
          <w:b/>
          <w:szCs w:val="32"/>
        </w:rPr>
      </w:pPr>
    </w:p>
    <w:p w:rsidR="005869B8" w:rsidRDefault="005869B8" w:rsidP="005869B8">
      <w:pPr>
        <w:spacing w:after="120"/>
        <w:jc w:val="both"/>
        <w:rPr>
          <w:rFonts w:ascii="Arial" w:hAnsi="Arial" w:cs="Arial"/>
          <w:b/>
          <w:sz w:val="22"/>
          <w:szCs w:val="32"/>
        </w:rPr>
      </w:pPr>
      <w:r w:rsidRPr="00456A88">
        <w:rPr>
          <w:rFonts w:ascii="Arial" w:hAnsi="Arial" w:cs="Arial"/>
          <w:b/>
          <w:sz w:val="22"/>
          <w:szCs w:val="32"/>
        </w:rPr>
        <w:t>Současná nabídka nového bydlení na území hlavního města je z pohledu stylů a velikosti projektů rozmanitá. Co se týče množství bytů, které jsou dokončeny, nebo těsně před dokončením a jsou volné, to už je ale jiná písnička. Ve většině případů jsou totiž pražské rezidenční developerské projekty vyprodány ještě v průběhu výstavby. Dříve tak často zmiňované slovo "ležák" skončilo, alespoň na nějaký čas, v propadlišti dějin.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i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Ke slovu přichází i dříve neobvyklá věc; někteří developeři dávají na trh byty až v okamžiku, kdy je projekt dokončen, nebo se do finále blíží. Případně před oficiálním spuštěním prodeje avizují předprodej. Prostě, kdo dnes zaváhá, nebydlí. Nebo si vybírá z již velmi omezené nabídky.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P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  <w:r w:rsidRPr="005869B8">
        <w:rPr>
          <w:rFonts w:ascii="Arial" w:hAnsi="Arial" w:cs="Arial"/>
          <w:b/>
          <w:bCs/>
          <w:sz w:val="22"/>
          <w:szCs w:val="32"/>
          <w:u w:val="single"/>
        </w:rPr>
        <w:t>Jiné místo, jiná cena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Důležitým parametrem při výběru nového bydlení je lokalita. A pokud v té máme jasno, nastupuje další kritérium, a tím je cena. Ve většině pražských městských částí, samozřejmě s výjimkou historického centra, se dají najít projekty, které se zásadním způsobem liší i v tomto parametru.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Pro někoho však může být při výběru rezidenční nemovitosti důležitější než lokalita či cena samotný koncept, případně velikost projektu, jeho architektonické ztvárnění. A právě na tyto parametry jsme se při výběru projektů, v nichž se v době uzávěrky našeho magazínu nacházely volné jednotky, soustředili. To, že v nich bude byt na prodej ještě v okamžiku, kdy magazín vyjde, vám bohužel zaručit </w:t>
      </w:r>
      <w:proofErr w:type="gramStart"/>
      <w:r w:rsidRPr="00456A88">
        <w:rPr>
          <w:rFonts w:ascii="Arial" w:hAnsi="Arial" w:cs="Arial"/>
          <w:sz w:val="22"/>
          <w:szCs w:val="32"/>
        </w:rPr>
        <w:t>nedokážeme...</w:t>
      </w:r>
      <w:proofErr w:type="gram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P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  <w:r w:rsidRPr="005869B8">
        <w:rPr>
          <w:rFonts w:ascii="Arial" w:hAnsi="Arial" w:cs="Arial"/>
          <w:b/>
          <w:bCs/>
          <w:sz w:val="22"/>
          <w:szCs w:val="32"/>
          <w:u w:val="single"/>
        </w:rPr>
        <w:t>Kde se historie snoubí se současností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Pouhých 190 metrů dělí od Václavského náměstí v centru Prahy nově budovaný rezidenční komplex nazvaný </w:t>
      </w:r>
      <w:proofErr w:type="spellStart"/>
      <w:r w:rsidRPr="00456A88">
        <w:rPr>
          <w:rFonts w:ascii="Arial" w:hAnsi="Arial" w:cs="Arial"/>
          <w:sz w:val="22"/>
          <w:szCs w:val="32"/>
        </w:rPr>
        <w:t>Villa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sz w:val="22"/>
          <w:szCs w:val="32"/>
        </w:rPr>
        <w:t>Apus</w:t>
      </w:r>
      <w:proofErr w:type="spellEnd"/>
      <w:r w:rsidRPr="00456A88">
        <w:rPr>
          <w:rFonts w:ascii="Arial" w:hAnsi="Arial" w:cs="Arial"/>
          <w:sz w:val="22"/>
          <w:szCs w:val="32"/>
        </w:rPr>
        <w:t>. Tvoří jej klasicistní dům, který projde kompletní rekonstrukcí, a novostavba situovaná do vnitrobloku. Společně nabízejí 59 bytů v dispozicích 1+kk až 5+1, jejichž dokončení je plánováno na podzim roku 2018.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1,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Villa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Apus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>, byty prodává TIDE Reality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Pětipodlažní bytový dům, jehož rekonstrukce již byla dokončena, se nachází nedaleko nábřeží Vltavy, a nabízí pouhých deset bytových jednotek o velikostech od 44 do 82 metrů čtverečních. Ke každé z nich patří balkon, v případě dvou mezonetů umístěných do nejvyššího podlaží pak terasa poskytující působivý výhled na Pražský hrad.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2, Rezidence Pod Vyšehradem, byty prodává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Lexxus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Norton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Počátkem letošního února byl spuštěn prodej bytů budovaných v rámci rekonstrukce historického domu stojícího v ulici U Rajské zahrady na pražských Vinohradech. Projekt pojmenovaný podle místa, kde stojí - U Rajské zahrady 2, zájemcům o koupi bytu v oblíbené rezidenční lokalitě nabízí 18 jednotek o velikostech dosahujících až 160 metrů čtverečních. </w:t>
      </w:r>
      <w:r w:rsidRPr="00456A88">
        <w:rPr>
          <w:rFonts w:ascii="Arial" w:hAnsi="Arial" w:cs="Arial"/>
          <w:sz w:val="22"/>
          <w:szCs w:val="32"/>
        </w:rPr>
        <w:br/>
      </w:r>
      <w:r w:rsidRPr="00456A88">
        <w:rPr>
          <w:rFonts w:ascii="Arial" w:hAnsi="Arial" w:cs="Arial"/>
          <w:b/>
          <w:bCs/>
          <w:sz w:val="22"/>
          <w:szCs w:val="32"/>
        </w:rPr>
        <w:t xml:space="preserve">Praha 2, U Rajské zahrady 2, byty prodává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Lexxus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Norton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Deset bytů a osm ateliérů - to je celková nabídka Rezidence U Kronikáře, stojící v Dalimilově ulici na pražském Žižkově. Byty v kompletně zrekonstruovaném objektu jsou připraveny k nastěhování. V době přípravy magazínu zde byly k dispozici poslední dva volné byty. </w:t>
      </w:r>
      <w:r w:rsidRPr="00456A88">
        <w:rPr>
          <w:rFonts w:ascii="Arial" w:hAnsi="Arial" w:cs="Arial"/>
          <w:sz w:val="22"/>
          <w:szCs w:val="32"/>
        </w:rPr>
        <w:br/>
      </w:r>
      <w:r w:rsidRPr="00456A88">
        <w:rPr>
          <w:rFonts w:ascii="Arial" w:hAnsi="Arial" w:cs="Arial"/>
          <w:b/>
          <w:bCs/>
          <w:sz w:val="22"/>
          <w:szCs w:val="32"/>
        </w:rPr>
        <w:t>Praha 3, Rezidence U Kronikáře, byty prodává PSN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Rekonstrukce bytového domu o 25 bytových jednotkách ve velikostních kategoriích 2+kk až 5+kk, který stojí na rohu Hejdukovy ulice a ulice Novákových nedaleko stanice metra Palmovka, byla odstartována vloni v létě. Její dokončení je naplánováno na závěr roku 2017. </w:t>
      </w:r>
      <w:r w:rsidRPr="009B7646">
        <w:rPr>
          <w:rFonts w:ascii="Arial" w:hAnsi="Arial" w:cs="Arial"/>
          <w:b/>
          <w:sz w:val="22"/>
          <w:szCs w:val="32"/>
        </w:rPr>
        <w:t>Praha 8, Rezidence Palmovka, byty prodává Evropa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P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  <w:r w:rsidRPr="005869B8">
        <w:rPr>
          <w:rFonts w:ascii="Arial" w:hAnsi="Arial" w:cs="Arial"/>
          <w:b/>
          <w:bCs/>
          <w:sz w:val="22"/>
          <w:szCs w:val="32"/>
          <w:u w:val="single"/>
        </w:rPr>
        <w:t>Chceme znát svoje sousedy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Již počátkem letošního léta bude na svažitém pozemku v ulici Pod Ateliéry developerskou společností </w:t>
      </w:r>
      <w:proofErr w:type="gramStart"/>
      <w:r w:rsidRPr="00456A88">
        <w:rPr>
          <w:rFonts w:ascii="Arial" w:hAnsi="Arial" w:cs="Arial"/>
          <w:sz w:val="22"/>
          <w:szCs w:val="32"/>
        </w:rPr>
        <w:t>T.E dokončena</w:t>
      </w:r>
      <w:proofErr w:type="gramEnd"/>
      <w:r w:rsidRPr="00456A88">
        <w:rPr>
          <w:rFonts w:ascii="Arial" w:hAnsi="Arial" w:cs="Arial"/>
          <w:sz w:val="22"/>
          <w:szCs w:val="32"/>
        </w:rPr>
        <w:t xml:space="preserve"> výstavba rezidenčního projektu nazvaného Barrandovská zahrada. V nízkoenergetickém </w:t>
      </w:r>
      <w:proofErr w:type="spellStart"/>
      <w:r w:rsidRPr="00456A88">
        <w:rPr>
          <w:rFonts w:ascii="Arial" w:hAnsi="Arial" w:cs="Arial"/>
          <w:sz w:val="22"/>
          <w:szCs w:val="32"/>
        </w:rPr>
        <w:t>viladomě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obklopeném členitou zahradou vzniká celkem sedmnáct bytových jednotek. Součástí zahrady budou nejen privátní "zelené pokoje", určené pro nerušený odpočinek rezidentů, ale i prostory pro setkávání, včetně hájku s ohništěm, pergoly či originálního dětského hřiště.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5, Barrandovská zahrada, byty prodává Svoboda &amp;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Williams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>; JLL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Komorní projekt s deseti bytovými jednotkami vyroste do konce roku 2018 v ulici U </w:t>
      </w:r>
      <w:proofErr w:type="spellStart"/>
      <w:r w:rsidRPr="00456A88">
        <w:rPr>
          <w:rFonts w:ascii="Arial" w:hAnsi="Arial" w:cs="Arial"/>
          <w:sz w:val="22"/>
          <w:szCs w:val="32"/>
        </w:rPr>
        <w:t>Pernikářky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na pražských Hřebenkách. Zájemcům o koupi bytu v oblíbené rezidenční lokalitě nabídne nízkoenergetické bydlení, moderní technologie i zdravé vnitřní prostředí. </w:t>
      </w:r>
      <w:r w:rsidRPr="00456A88">
        <w:rPr>
          <w:rFonts w:ascii="Arial" w:hAnsi="Arial" w:cs="Arial"/>
          <w:sz w:val="22"/>
          <w:szCs w:val="32"/>
        </w:rPr>
        <w:br/>
      </w:r>
      <w:r w:rsidRPr="00456A88">
        <w:rPr>
          <w:rFonts w:ascii="Arial" w:hAnsi="Arial" w:cs="Arial"/>
          <w:b/>
          <w:bCs/>
          <w:sz w:val="22"/>
          <w:szCs w:val="32"/>
        </w:rPr>
        <w:t xml:space="preserve">Praha 5, U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Pernikářky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7, byty prodává JRD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Čtyři velkoryse koncipované bytové jednotky, kdy každé z nich náleží vždy jedno celé podlaží, nabízí milovníkům funkcionalismu Vila Peroutkova. Díky citlivému skloubení původní architektury s moderní nástavbou si Vila Peroutkova zachová nadčasový charakter, geometrickou jednoduchost a současně genius loci. Dokončení projektu, vznikajícího na pražských Malvazinkách, je plánováno na prosinec roku 2017.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5, Vila Peroutkova, byty prodává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Sotheby´s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Na rohu Kochanovy ulice a ulice Za Strahovem na pražském Břevnově vyrostla Rezidence Nostalgie. Dokončena byla v polovině loňského roku a nabídku nového bydlení v této části Prahy 6 rozšířila o devět bytových jednotek a jeden ateliér.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6, Rezidence Nostalgie, byty prodává 3K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Capital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Zhruba rok by měla trvat výstavba Rezidence Jiřina, bytového domu vyrůstajícího mezi Davídkovou a Zvonařovskou ulicí v pražské Libni. V rámci tohoto developerského projektu, jehož hrubá stavba byla dokončena v dubnu, bude vybudováno celkem 17 nových bytů a tři ateliéry. </w:t>
      </w:r>
      <w:r w:rsidRPr="00456A88">
        <w:rPr>
          <w:rFonts w:ascii="Arial" w:hAnsi="Arial" w:cs="Arial"/>
          <w:b/>
          <w:bCs/>
          <w:sz w:val="22"/>
          <w:szCs w:val="32"/>
        </w:rPr>
        <w:t xml:space="preserve">Praha 8, Rezidence Jiřina, byty prodává Gepard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Home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P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  <w:r w:rsidRPr="005869B8">
        <w:rPr>
          <w:rFonts w:ascii="Arial" w:hAnsi="Arial" w:cs="Arial"/>
          <w:b/>
          <w:bCs/>
          <w:sz w:val="22"/>
          <w:szCs w:val="32"/>
          <w:u w:val="single"/>
        </w:rPr>
        <w:t>Rozmanitá nabídka v rezidenčních areálech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Třetí etapou, nesoucí název </w:t>
      </w:r>
      <w:proofErr w:type="spellStart"/>
      <w:r w:rsidRPr="00456A88">
        <w:rPr>
          <w:rFonts w:ascii="Arial" w:hAnsi="Arial" w:cs="Arial"/>
          <w:sz w:val="22"/>
          <w:szCs w:val="32"/>
        </w:rPr>
        <w:t>Modřanka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Tower, pokračuje mezi Komořanskou ulicí a ulicí K Vystrkovu výstavba Rezidence </w:t>
      </w:r>
      <w:proofErr w:type="spellStart"/>
      <w:r w:rsidRPr="00456A88">
        <w:rPr>
          <w:rFonts w:ascii="Arial" w:hAnsi="Arial" w:cs="Arial"/>
          <w:sz w:val="22"/>
          <w:szCs w:val="32"/>
        </w:rPr>
        <w:t>Modřanka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. Ta postupně rozšíří nabídku nového bydlení v klidné části pražských Modřan celkem o bezmála tři stovky nových bytů. </w:t>
      </w:r>
      <w:proofErr w:type="spellStart"/>
      <w:r w:rsidRPr="00456A88">
        <w:rPr>
          <w:rFonts w:ascii="Arial" w:hAnsi="Arial" w:cs="Arial"/>
          <w:sz w:val="22"/>
          <w:szCs w:val="32"/>
        </w:rPr>
        <w:t>Modřanka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Tower, jejíž dokončení je plánováno na závěr roku 2018, na 15 nadzemních podlažích ukrývá 70 bytových jednotek o dispozicích 2+kk až 4+kk.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4, Rezidence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Modřanka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, byty prodává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Horizon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Holding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Letos na jaře byl spuštěn prodej bytů z první etapy projektu top´ rezidence - Pomezí, nízkoenergetického projektu developerské společnosti KKCG Real </w:t>
      </w:r>
      <w:proofErr w:type="spellStart"/>
      <w:r w:rsidRPr="00456A88">
        <w:rPr>
          <w:rFonts w:ascii="Arial" w:hAnsi="Arial" w:cs="Arial"/>
          <w:sz w:val="22"/>
          <w:szCs w:val="32"/>
        </w:rPr>
        <w:t>Estate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. Projekt, jehož první etapa již v pražských Košířích vyrůstá, ve dvou etapách nabídne celkem 140 bytových jednotek a 44 rodinných domů. Koncept projektu, který vzešel z architektonického workshopu, je pojatý jako 'bydlení v parku' a vznikl kombinací architektonických návrhů ateliérů </w:t>
      </w:r>
      <w:proofErr w:type="spellStart"/>
      <w:r w:rsidRPr="00456A88">
        <w:rPr>
          <w:rFonts w:ascii="Arial" w:hAnsi="Arial" w:cs="Arial"/>
          <w:sz w:val="22"/>
          <w:szCs w:val="32"/>
        </w:rPr>
        <w:t>Bogle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sz w:val="22"/>
          <w:szCs w:val="32"/>
        </w:rPr>
        <w:t>Architects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(UK), sdružení </w:t>
      </w:r>
      <w:proofErr w:type="spellStart"/>
      <w:r w:rsidRPr="00456A88">
        <w:rPr>
          <w:rFonts w:ascii="Arial" w:hAnsi="Arial" w:cs="Arial"/>
          <w:sz w:val="22"/>
          <w:szCs w:val="32"/>
        </w:rPr>
        <w:t>Bauschlager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sz w:val="22"/>
          <w:szCs w:val="32"/>
        </w:rPr>
        <w:t>Eberle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(AT)/Hnilička architekti (CZ), MAJO architekti (CZ) a ABM architekti (CZ).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5, top´ rezidence - Pomezí, byty prodává KKCG Real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Estate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V závěru roku 2016 zkolaudovala developerská společnost </w:t>
      </w:r>
      <w:proofErr w:type="spellStart"/>
      <w:r w:rsidRPr="00456A88">
        <w:rPr>
          <w:rFonts w:ascii="Arial" w:hAnsi="Arial" w:cs="Arial"/>
          <w:sz w:val="22"/>
          <w:szCs w:val="32"/>
        </w:rPr>
        <w:t>Crestyl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další část svého projektu nazvaného DOCK, a to DOCK River </w:t>
      </w:r>
      <w:proofErr w:type="spellStart"/>
      <w:r w:rsidRPr="00456A88">
        <w:rPr>
          <w:rFonts w:ascii="Arial" w:hAnsi="Arial" w:cs="Arial"/>
          <w:sz w:val="22"/>
          <w:szCs w:val="32"/>
        </w:rPr>
        <w:t>Watch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II. Tím však rozvoj lokality ležící na rozhraní pražské Libně a Karlína zdaleka neskončil. Na tuto etapu, která trh s byty situovanými v blízkosti Vltavy rozšířila o 75 bytových jednotek, již navázala výstavba etapy třetí. V DOCK River </w:t>
      </w:r>
      <w:proofErr w:type="spellStart"/>
      <w:r w:rsidRPr="00456A88">
        <w:rPr>
          <w:rFonts w:ascii="Arial" w:hAnsi="Arial" w:cs="Arial"/>
          <w:sz w:val="22"/>
          <w:szCs w:val="32"/>
        </w:rPr>
        <w:t>Watch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III si zájemci o bydlení v blízkosti Vltavy mohou vybírat z 84 jednotek mnoha velikostních kategorií, včetně luxusních </w:t>
      </w:r>
      <w:proofErr w:type="spellStart"/>
      <w:r w:rsidRPr="00456A88">
        <w:rPr>
          <w:rFonts w:ascii="Arial" w:hAnsi="Arial" w:cs="Arial"/>
          <w:sz w:val="22"/>
          <w:szCs w:val="32"/>
        </w:rPr>
        <w:t>penthousů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. Dokončení výstavby této etapy je plánováno na závěr roku 2017. Architektem projektu je ateliér Ian Bryan </w:t>
      </w:r>
      <w:proofErr w:type="spellStart"/>
      <w:r w:rsidRPr="00456A88">
        <w:rPr>
          <w:rFonts w:ascii="Arial" w:hAnsi="Arial" w:cs="Arial"/>
          <w:sz w:val="22"/>
          <w:szCs w:val="32"/>
        </w:rPr>
        <w:t>Architects</w:t>
      </w:r>
      <w:proofErr w:type="spellEnd"/>
      <w:r w:rsidRPr="00456A88">
        <w:rPr>
          <w:rFonts w:ascii="Arial" w:hAnsi="Arial" w:cs="Arial"/>
          <w:sz w:val="22"/>
          <w:szCs w:val="32"/>
        </w:rPr>
        <w:t>. </w:t>
      </w:r>
      <w:r w:rsidRPr="00456A88">
        <w:rPr>
          <w:rFonts w:ascii="Arial" w:hAnsi="Arial" w:cs="Arial"/>
          <w:sz w:val="22"/>
          <w:szCs w:val="32"/>
        </w:rPr>
        <w:br/>
      </w:r>
      <w:r w:rsidRPr="00456A88">
        <w:rPr>
          <w:rFonts w:ascii="Arial" w:hAnsi="Arial" w:cs="Arial"/>
          <w:b/>
          <w:bCs/>
          <w:sz w:val="22"/>
          <w:szCs w:val="32"/>
        </w:rPr>
        <w:t xml:space="preserve">Praha 8, DOCK River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Watch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, byty prodává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Crestyl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V těsné blízkosti trojského zámku ze 17. století vzniká luxusní rezidenční komplex nazvaný Residence </w:t>
      </w:r>
      <w:proofErr w:type="spellStart"/>
      <w:r w:rsidRPr="00456A88">
        <w:rPr>
          <w:rFonts w:ascii="Arial" w:hAnsi="Arial" w:cs="Arial"/>
          <w:sz w:val="22"/>
          <w:szCs w:val="32"/>
        </w:rPr>
        <w:t>Chateau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Troja, pod jehož realizací je podepsána developerská společnost Coast </w:t>
      </w:r>
      <w:proofErr w:type="spellStart"/>
      <w:r w:rsidRPr="00456A88">
        <w:rPr>
          <w:rFonts w:ascii="Arial" w:hAnsi="Arial" w:cs="Arial"/>
          <w:sz w:val="22"/>
          <w:szCs w:val="32"/>
        </w:rPr>
        <w:t>Capital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sz w:val="22"/>
          <w:szCs w:val="32"/>
        </w:rPr>
        <w:t>Partners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. Architektem projektu je ateliér LOXIA. Zájemcům o koupi bytu v lokalitě obklopené vzrostlými zahradami a vinicemi, v sousedství řeky a Stromovky, nabízí bezmála sedm desítek jednotek včetně </w:t>
      </w:r>
      <w:proofErr w:type="spellStart"/>
      <w:r w:rsidRPr="00456A88">
        <w:rPr>
          <w:rFonts w:ascii="Arial" w:hAnsi="Arial" w:cs="Arial"/>
          <w:sz w:val="22"/>
          <w:szCs w:val="32"/>
        </w:rPr>
        <w:t>penthousů</w:t>
      </w:r>
      <w:proofErr w:type="spellEnd"/>
      <w:r w:rsidRPr="00456A88">
        <w:rPr>
          <w:rFonts w:ascii="Arial" w:hAnsi="Arial" w:cs="Arial"/>
          <w:sz w:val="22"/>
          <w:szCs w:val="32"/>
        </w:rPr>
        <w:t>. Vybírat si lze jak ze zrekonstruovaných historických bytů, tak z nových, moderně zařízených apartmánů. Dokončení výstavby areálu, který je tvořen 13 budovami, je plánováno na jaro roku 2019.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Residence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Chateau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Troja, Praha 7, byty prodává Coast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Capital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Partners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 Czech Republic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V městské části Čakovice, v bezprostředním sousedství zámku z 18. století, od jara roku 2011 postupně vyrůstá rozsáhlý rezidenční areál nazvaný Čakovický park. Ten je sítí chodníků a stezek propojen přes pěší mostek s anglickým zámeckým parkem zvoucím k procházkám a relaxaci.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V současné chvíli zde probíhá výstavba hned několika bytových domů nesoucích, jak je pro Čakovický park typické, jména květin. Dokončení domu Cedr, Divizna (C, D) proběhne v létě roku 2017, domy Pomněnka, Rakytník (P, R) budou hotovy na jaře roku 2018, byty v domě Bazalka (B) budou dokončeny na jaře roku 2019. Počátkem loňského září k nim přibylo 53 bytů z domu Azalka (A). Od podzimu loňského roku probíhá výstavba Azalky (A) a letos v březnu developerská společnost M &amp;K Real </w:t>
      </w:r>
      <w:proofErr w:type="spellStart"/>
      <w:r w:rsidRPr="00456A88">
        <w:rPr>
          <w:rFonts w:ascii="Arial" w:hAnsi="Arial" w:cs="Arial"/>
          <w:sz w:val="22"/>
          <w:szCs w:val="32"/>
        </w:rPr>
        <w:t>Estate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zahájila prodej jednotek ve Slunečnici (S). </w:t>
      </w:r>
      <w:r w:rsidRPr="00456A88">
        <w:rPr>
          <w:rFonts w:ascii="Arial" w:hAnsi="Arial" w:cs="Arial"/>
          <w:b/>
          <w:bCs/>
          <w:sz w:val="22"/>
          <w:szCs w:val="32"/>
        </w:rPr>
        <w:t xml:space="preserve">Praha 9, Čakovický park, byty prodává M &amp; K Real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Estate</w:t>
      </w:r>
      <w:proofErr w:type="spell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P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  <w:u w:val="single"/>
        </w:rPr>
      </w:pPr>
      <w:r w:rsidRPr="005869B8">
        <w:rPr>
          <w:rFonts w:ascii="Arial" w:hAnsi="Arial" w:cs="Arial"/>
          <w:b/>
          <w:bCs/>
          <w:sz w:val="22"/>
          <w:szCs w:val="32"/>
          <w:u w:val="single"/>
        </w:rPr>
        <w:t xml:space="preserve">Tam, kde kdysi </w:t>
      </w:r>
      <w:proofErr w:type="gramStart"/>
      <w:r w:rsidRPr="005869B8">
        <w:rPr>
          <w:rFonts w:ascii="Arial" w:hAnsi="Arial" w:cs="Arial"/>
          <w:b/>
          <w:bCs/>
          <w:sz w:val="22"/>
          <w:szCs w:val="32"/>
          <w:u w:val="single"/>
        </w:rPr>
        <w:t>stála...</w:t>
      </w:r>
      <w:proofErr w:type="gramEnd"/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>Továrna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Počátkem dubna odstartoval předprodej a v květnu pak prodej bytů z další etapy projektu Rezidence </w:t>
      </w:r>
      <w:proofErr w:type="spellStart"/>
      <w:r w:rsidRPr="00456A88">
        <w:rPr>
          <w:rFonts w:ascii="Arial" w:hAnsi="Arial" w:cs="Arial"/>
          <w:sz w:val="22"/>
          <w:szCs w:val="32"/>
        </w:rPr>
        <w:t>Waltrovka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, jejímž developerem je společnost </w:t>
      </w:r>
      <w:proofErr w:type="spellStart"/>
      <w:r w:rsidRPr="00456A88">
        <w:rPr>
          <w:rFonts w:ascii="Arial" w:hAnsi="Arial" w:cs="Arial"/>
          <w:sz w:val="22"/>
          <w:szCs w:val="32"/>
        </w:rPr>
        <w:t>Penta</w:t>
      </w:r>
      <w:proofErr w:type="spellEnd"/>
      <w:r w:rsidRPr="00456A88">
        <w:rPr>
          <w:rFonts w:ascii="Arial" w:hAnsi="Arial" w:cs="Arial"/>
          <w:sz w:val="22"/>
          <w:szCs w:val="32"/>
        </w:rPr>
        <w:t>. Autorem architektonického návrhu nově prodávaných bytových domů označených E (E1 až E9) je ateliér CASUA. Bytové domy E2 až E9 vůbec poprvé představily provedení ve vysokém standardu Premium. Návrh počítá s privátní zahradou, herními prvky, zelení a prostorem pro odpočinek. V nabídce jsou byty ve čtyřpodlažních budovách s velkými zahradami, krytými balkony a terasami s velkými okny. Dům E1 ve standardu Elegance nabídne šest pater s většími byty v horních podlažích, jižními a západními výhledy a menší soukromou zahradu na severní straně. Termín dokončení domů této etapy b</w:t>
      </w:r>
      <w:r>
        <w:rPr>
          <w:rFonts w:ascii="Arial" w:hAnsi="Arial" w:cs="Arial"/>
          <w:sz w:val="22"/>
          <w:szCs w:val="32"/>
        </w:rPr>
        <w:t>yl stanoven na leden roku 2019.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 xml:space="preserve">Praha 5, Rezidence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Waltrovka</w:t>
      </w:r>
      <w:proofErr w:type="spellEnd"/>
      <w:r w:rsidRPr="00456A88">
        <w:rPr>
          <w:rFonts w:ascii="Arial" w:hAnsi="Arial" w:cs="Arial"/>
          <w:b/>
          <w:bCs/>
          <w:sz w:val="22"/>
          <w:szCs w:val="32"/>
        </w:rPr>
        <w:t xml:space="preserve">, byty prodává </w:t>
      </w:r>
      <w:proofErr w:type="spellStart"/>
      <w:r w:rsidRPr="00456A88">
        <w:rPr>
          <w:rFonts w:ascii="Arial" w:hAnsi="Arial" w:cs="Arial"/>
          <w:b/>
          <w:bCs/>
          <w:sz w:val="22"/>
          <w:szCs w:val="32"/>
        </w:rPr>
        <w:t>Penta</w:t>
      </w:r>
      <w:proofErr w:type="spellEnd"/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i/>
          <w:color w:val="000000"/>
          <w:sz w:val="22"/>
          <w:shd w:val="clear" w:color="auto" w:fill="FFFFFF"/>
        </w:rPr>
      </w:pP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</w:rPr>
      </w:pPr>
      <w:r w:rsidRPr="00456A88">
        <w:rPr>
          <w:rFonts w:ascii="Arial" w:hAnsi="Arial" w:cs="Arial"/>
          <w:b/>
          <w:bCs/>
          <w:sz w:val="22"/>
        </w:rPr>
        <w:t>Truhlárna a zájezdní hostinec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</w:rPr>
      </w:pPr>
      <w:r w:rsidRPr="00456A88">
        <w:rPr>
          <w:rFonts w:ascii="Arial" w:hAnsi="Arial" w:cs="Arial"/>
          <w:sz w:val="22"/>
        </w:rPr>
        <w:t xml:space="preserve">Komplex čtyř rodinných domů vyrůstá uprostřed památkové oblasti </w:t>
      </w:r>
      <w:proofErr w:type="spellStart"/>
      <w:r w:rsidRPr="00456A88">
        <w:rPr>
          <w:rFonts w:ascii="Arial" w:hAnsi="Arial" w:cs="Arial"/>
          <w:sz w:val="22"/>
        </w:rPr>
        <w:t>Tejnka</w:t>
      </w:r>
      <w:proofErr w:type="spellEnd"/>
      <w:r w:rsidRPr="00456A88">
        <w:rPr>
          <w:rFonts w:ascii="Arial" w:hAnsi="Arial" w:cs="Arial"/>
          <w:sz w:val="22"/>
        </w:rPr>
        <w:t xml:space="preserve"> na pražském Břevnově, v místech, kde stával zájezdní hostinec a stará truhlárna. Každý z rodinných domů, jejichž výměry se pohybují od 220 do 270 m</w:t>
      </w:r>
      <w:r w:rsidRPr="00456A88">
        <w:rPr>
          <w:rFonts w:ascii="Arial" w:hAnsi="Arial" w:cs="Arial"/>
          <w:sz w:val="22"/>
          <w:vertAlign w:val="superscript"/>
        </w:rPr>
        <w:t>2</w:t>
      </w:r>
      <w:r w:rsidRPr="00456A88">
        <w:rPr>
          <w:rFonts w:ascii="Arial" w:hAnsi="Arial" w:cs="Arial"/>
          <w:sz w:val="22"/>
        </w:rPr>
        <w:t xml:space="preserve">, má své vlastní domovní znamení s odkazem ke staré truhlárně, svou vlastní identitu symbolizovanou například dlátem či pilkou. Domy mají tři nadzemní a jedno podzemní podlaží s úložným, technickým či specificky funkčním zázemím, a dále společné podzemní parkování. Jednotlivá podlaží se díky proskleným plochám a terasám otevírají do jižních zahrad, strana do ulice oproti tomu odcloňuje čilý městský život. Autoři projektu, ateliér </w:t>
      </w:r>
      <w:proofErr w:type="spellStart"/>
      <w:r w:rsidRPr="00456A88">
        <w:rPr>
          <w:rFonts w:ascii="Arial" w:hAnsi="Arial" w:cs="Arial"/>
          <w:sz w:val="22"/>
        </w:rPr>
        <w:t>Jestico</w:t>
      </w:r>
      <w:proofErr w:type="spellEnd"/>
      <w:r w:rsidRPr="00456A88">
        <w:rPr>
          <w:rFonts w:ascii="Arial" w:hAnsi="Arial" w:cs="Arial"/>
          <w:sz w:val="22"/>
        </w:rPr>
        <w:t xml:space="preserve"> + </w:t>
      </w:r>
      <w:proofErr w:type="spellStart"/>
      <w:r w:rsidRPr="00456A88">
        <w:rPr>
          <w:rFonts w:ascii="Arial" w:hAnsi="Arial" w:cs="Arial"/>
          <w:sz w:val="22"/>
        </w:rPr>
        <w:t>Whiles</w:t>
      </w:r>
      <w:proofErr w:type="spellEnd"/>
      <w:r w:rsidRPr="00456A88">
        <w:rPr>
          <w:rFonts w:ascii="Arial" w:hAnsi="Arial" w:cs="Arial"/>
          <w:sz w:val="22"/>
        </w:rPr>
        <w:t xml:space="preserve">, mysleli i na takové detaily, jako je místo pro </w:t>
      </w:r>
      <w:proofErr w:type="spellStart"/>
      <w:r w:rsidRPr="00456A88">
        <w:rPr>
          <w:rFonts w:ascii="Arial" w:hAnsi="Arial" w:cs="Arial"/>
          <w:sz w:val="22"/>
        </w:rPr>
        <w:t>wellness</w:t>
      </w:r>
      <w:proofErr w:type="spellEnd"/>
      <w:r w:rsidRPr="00456A88">
        <w:rPr>
          <w:rFonts w:ascii="Arial" w:hAnsi="Arial" w:cs="Arial"/>
          <w:sz w:val="22"/>
        </w:rPr>
        <w:t>, saunu či posilovnu, v každém domě bude instalován také osobní výtah. Všechny domy jsou stavěny tak, aby vyhověly nejnáročnějším požadavkům energetického štítku A.</w:t>
      </w:r>
      <w:r>
        <w:rPr>
          <w:rFonts w:ascii="Arial" w:hAnsi="Arial" w:cs="Arial"/>
          <w:sz w:val="22"/>
        </w:rPr>
        <w:t xml:space="preserve"> </w:t>
      </w:r>
      <w:r w:rsidRPr="00456A88">
        <w:rPr>
          <w:rFonts w:ascii="Arial" w:hAnsi="Arial" w:cs="Arial"/>
          <w:sz w:val="22"/>
        </w:rPr>
        <w:t>Dokončení Truhlárny, která bude stát v ulici Za Strahovem a jejímž developerem je T. E, je naplánované na závěr roku 2017.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</w:rPr>
      </w:pPr>
      <w:r w:rsidRPr="00456A88">
        <w:rPr>
          <w:rFonts w:ascii="Arial" w:hAnsi="Arial" w:cs="Arial"/>
          <w:b/>
          <w:bCs/>
          <w:sz w:val="22"/>
        </w:rPr>
        <w:t xml:space="preserve">Praha 6, Truhlárna, domy prodává Svoboda &amp; </w:t>
      </w:r>
      <w:proofErr w:type="spellStart"/>
      <w:r w:rsidRPr="00456A88">
        <w:rPr>
          <w:rFonts w:ascii="Arial" w:hAnsi="Arial" w:cs="Arial"/>
          <w:b/>
          <w:bCs/>
          <w:sz w:val="22"/>
        </w:rPr>
        <w:t>Williams</w:t>
      </w:r>
      <w:proofErr w:type="spellEnd"/>
      <w:r w:rsidRPr="00456A88">
        <w:rPr>
          <w:rFonts w:ascii="Arial" w:hAnsi="Arial" w:cs="Arial"/>
          <w:b/>
          <w:bCs/>
          <w:sz w:val="22"/>
        </w:rPr>
        <w:t>; JLL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</w:rPr>
      </w:pP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</w:rPr>
      </w:pPr>
      <w:r w:rsidRPr="00456A88">
        <w:rPr>
          <w:rFonts w:ascii="Arial" w:hAnsi="Arial" w:cs="Arial"/>
          <w:b/>
          <w:bCs/>
          <w:sz w:val="22"/>
        </w:rPr>
        <w:t>Barokní usedlost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</w:rPr>
      </w:pPr>
      <w:r w:rsidRPr="00456A88">
        <w:rPr>
          <w:rFonts w:ascii="Arial" w:hAnsi="Arial" w:cs="Arial"/>
          <w:sz w:val="22"/>
        </w:rPr>
        <w:t xml:space="preserve">Poklepáním základního kamene vloni počátkem listopadu oficiálně odstartovala výstavba </w:t>
      </w:r>
      <w:proofErr w:type="spellStart"/>
      <w:r w:rsidRPr="00456A88">
        <w:rPr>
          <w:rFonts w:ascii="Arial" w:hAnsi="Arial" w:cs="Arial"/>
          <w:sz w:val="22"/>
        </w:rPr>
        <w:t>Villy</w:t>
      </w:r>
      <w:proofErr w:type="spellEnd"/>
      <w:r w:rsidRPr="00456A88">
        <w:rPr>
          <w:rFonts w:ascii="Arial" w:hAnsi="Arial" w:cs="Arial"/>
          <w:sz w:val="22"/>
        </w:rPr>
        <w:t xml:space="preserve"> Vokovice, rezidenčního projektu, který pod taktovkou developerské společnosti </w:t>
      </w:r>
      <w:proofErr w:type="spellStart"/>
      <w:r w:rsidRPr="00456A88">
        <w:rPr>
          <w:rFonts w:ascii="Arial" w:hAnsi="Arial" w:cs="Arial"/>
          <w:sz w:val="22"/>
        </w:rPr>
        <w:t>Daramis</w:t>
      </w:r>
      <w:proofErr w:type="spellEnd"/>
      <w:r w:rsidRPr="00456A88">
        <w:rPr>
          <w:rFonts w:ascii="Arial" w:hAnsi="Arial" w:cs="Arial"/>
          <w:sz w:val="22"/>
        </w:rPr>
        <w:t xml:space="preserve"> vyroste v ulici Ke Dvoru. </w:t>
      </w:r>
      <w:proofErr w:type="spellStart"/>
      <w:r w:rsidRPr="00456A88">
        <w:rPr>
          <w:rFonts w:ascii="Arial" w:hAnsi="Arial" w:cs="Arial"/>
          <w:sz w:val="22"/>
        </w:rPr>
        <w:t>Villa</w:t>
      </w:r>
      <w:proofErr w:type="spellEnd"/>
      <w:r w:rsidRPr="00456A88">
        <w:rPr>
          <w:rFonts w:ascii="Arial" w:hAnsi="Arial" w:cs="Arial"/>
          <w:sz w:val="22"/>
        </w:rPr>
        <w:t xml:space="preserve"> Vokovice, za jejímž návrhem stojí londýnské architektonické studio </w:t>
      </w:r>
      <w:proofErr w:type="spellStart"/>
      <w:r w:rsidRPr="00456A88">
        <w:rPr>
          <w:rFonts w:ascii="Arial" w:hAnsi="Arial" w:cs="Arial"/>
          <w:sz w:val="22"/>
        </w:rPr>
        <w:t>Bogle</w:t>
      </w:r>
      <w:proofErr w:type="spellEnd"/>
      <w:r w:rsidRPr="00456A88">
        <w:rPr>
          <w:rFonts w:ascii="Arial" w:hAnsi="Arial" w:cs="Arial"/>
          <w:sz w:val="22"/>
        </w:rPr>
        <w:t xml:space="preserve"> </w:t>
      </w:r>
      <w:proofErr w:type="spellStart"/>
      <w:r w:rsidRPr="00456A88">
        <w:rPr>
          <w:rFonts w:ascii="Arial" w:hAnsi="Arial" w:cs="Arial"/>
          <w:sz w:val="22"/>
        </w:rPr>
        <w:t>Architects</w:t>
      </w:r>
      <w:proofErr w:type="spellEnd"/>
      <w:r w:rsidRPr="00456A88">
        <w:rPr>
          <w:rFonts w:ascii="Arial" w:hAnsi="Arial" w:cs="Arial"/>
          <w:sz w:val="22"/>
        </w:rPr>
        <w:t xml:space="preserve">, ve zrekonstruované barokní usedlosti nabídne elegantní bydlení s klenutými stropy a podpěrnými sloupy, v pětici moderních </w:t>
      </w:r>
      <w:proofErr w:type="spellStart"/>
      <w:r w:rsidRPr="00456A88">
        <w:rPr>
          <w:rFonts w:ascii="Arial" w:hAnsi="Arial" w:cs="Arial"/>
          <w:sz w:val="22"/>
        </w:rPr>
        <w:t>viladomů</w:t>
      </w:r>
      <w:proofErr w:type="spellEnd"/>
      <w:r w:rsidRPr="00456A88">
        <w:rPr>
          <w:rFonts w:ascii="Arial" w:hAnsi="Arial" w:cs="Arial"/>
          <w:sz w:val="22"/>
        </w:rPr>
        <w:t xml:space="preserve"> s prosklenými průčelími pak nadčasové byty. Součástí projektu, jehož dokončení je plánováno na podzim roku 2018, je podzemní parkoviště, 24hodinový </w:t>
      </w:r>
      <w:proofErr w:type="spellStart"/>
      <w:r w:rsidRPr="00456A88">
        <w:rPr>
          <w:rFonts w:ascii="Arial" w:hAnsi="Arial" w:cs="Arial"/>
          <w:sz w:val="22"/>
        </w:rPr>
        <w:t>security</w:t>
      </w:r>
      <w:proofErr w:type="spellEnd"/>
      <w:r w:rsidRPr="00456A88">
        <w:rPr>
          <w:rFonts w:ascii="Arial" w:hAnsi="Arial" w:cs="Arial"/>
          <w:sz w:val="22"/>
        </w:rPr>
        <w:t xml:space="preserve"> servis a služby </w:t>
      </w:r>
      <w:proofErr w:type="spellStart"/>
      <w:r w:rsidRPr="00456A88">
        <w:rPr>
          <w:rFonts w:ascii="Arial" w:hAnsi="Arial" w:cs="Arial"/>
          <w:sz w:val="22"/>
        </w:rPr>
        <w:t>concierge</w:t>
      </w:r>
      <w:proofErr w:type="spellEnd"/>
      <w:r w:rsidRPr="00456A88">
        <w:rPr>
          <w:rFonts w:ascii="Arial" w:hAnsi="Arial" w:cs="Arial"/>
          <w:sz w:val="22"/>
        </w:rPr>
        <w:t>. 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</w:rPr>
      </w:pPr>
      <w:r w:rsidRPr="00456A88">
        <w:rPr>
          <w:rFonts w:ascii="Arial" w:hAnsi="Arial" w:cs="Arial"/>
          <w:b/>
          <w:bCs/>
          <w:sz w:val="22"/>
        </w:rPr>
        <w:t xml:space="preserve">Praha 6, </w:t>
      </w:r>
      <w:proofErr w:type="spellStart"/>
      <w:r w:rsidRPr="00456A88">
        <w:rPr>
          <w:rFonts w:ascii="Arial" w:hAnsi="Arial" w:cs="Arial"/>
          <w:b/>
          <w:bCs/>
          <w:sz w:val="22"/>
        </w:rPr>
        <w:t>Villa</w:t>
      </w:r>
      <w:proofErr w:type="spellEnd"/>
      <w:r w:rsidRPr="00456A88">
        <w:rPr>
          <w:rFonts w:ascii="Arial" w:hAnsi="Arial" w:cs="Arial"/>
          <w:b/>
          <w:bCs/>
          <w:sz w:val="22"/>
        </w:rPr>
        <w:t xml:space="preserve"> Vokovice, byty prodává </w:t>
      </w:r>
      <w:proofErr w:type="spellStart"/>
      <w:r w:rsidRPr="00456A88">
        <w:rPr>
          <w:rFonts w:ascii="Arial" w:hAnsi="Arial" w:cs="Arial"/>
          <w:b/>
          <w:bCs/>
          <w:sz w:val="22"/>
        </w:rPr>
        <w:t>Daramis</w:t>
      </w:r>
      <w:proofErr w:type="spellEnd"/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>Továrna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 xml:space="preserve">123 bytových jednotek nabízí nový rezidenční projekt developerské společnosti VIVUS nazvaný Rezidence Osadní; jejich prodej byl zahájen počátkem října loňského roku. Rezidenci, pojmenovanou podle jedné z ulic, v níž bude stát, tvoří čtyři objekty. Mezi dvěma z nich zůstane zachována administrativní budova bývalé továrny na barvy J. Materny z roku 1920, kterou navrhl architekt Rudolf </w:t>
      </w:r>
      <w:proofErr w:type="spellStart"/>
      <w:r w:rsidRPr="00456A88">
        <w:rPr>
          <w:rFonts w:ascii="Arial" w:hAnsi="Arial" w:cs="Arial"/>
          <w:sz w:val="22"/>
          <w:szCs w:val="32"/>
        </w:rPr>
        <w:t>Stockar</w:t>
      </w:r>
      <w:proofErr w:type="spellEnd"/>
      <w:r w:rsidRPr="00456A88">
        <w:rPr>
          <w:rFonts w:ascii="Arial" w:hAnsi="Arial" w:cs="Arial"/>
          <w:sz w:val="22"/>
          <w:szCs w:val="32"/>
        </w:rPr>
        <w:t>, a která byla prohlášena za národní kulturní památku. Výstavba Rezidence Osadní byla odstartována koncem roku 2016, její kolaudace je naplánována na podzim roku 2018.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>Praha 7, Rezidence Osadní, byty prodává VIVUS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>Barokní usedlost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Na usedlost z doby baroka, která dříve stávala uprostřed dnes již zaniklých strašnických vinic, svým názvem upomíná nový rezidenční projekt pojmenovaný Rezidence Červený dvůr developerské společnosti JRD.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proofErr w:type="spellStart"/>
      <w:r w:rsidRPr="00456A88">
        <w:rPr>
          <w:rFonts w:ascii="Arial" w:hAnsi="Arial" w:cs="Arial"/>
          <w:sz w:val="22"/>
          <w:szCs w:val="32"/>
        </w:rPr>
        <w:t>Viladům</w:t>
      </w:r>
      <w:proofErr w:type="spellEnd"/>
      <w:r w:rsidRPr="00456A88">
        <w:rPr>
          <w:rFonts w:ascii="Arial" w:hAnsi="Arial" w:cs="Arial"/>
          <w:sz w:val="22"/>
          <w:szCs w:val="32"/>
        </w:rPr>
        <w:t xml:space="preserve"> s celkem 15 energeticky úspornými byty je rozdělen na tři plnohodnotná a dvě ustupující nadzemní podlaží a jedno podzemní podlaží, v němž jsou skryta garážová stání. Bytové jednotky o dispozicích 2+kk až 6+kk a velikostech od 71 m</w:t>
      </w:r>
      <w:r w:rsidRPr="00456A88">
        <w:rPr>
          <w:rFonts w:ascii="Arial" w:hAnsi="Arial" w:cs="Arial"/>
          <w:sz w:val="22"/>
          <w:szCs w:val="32"/>
          <w:vertAlign w:val="superscript"/>
        </w:rPr>
        <w:t>2</w:t>
      </w:r>
      <w:r w:rsidRPr="00456A88">
        <w:rPr>
          <w:rFonts w:ascii="Arial" w:hAnsi="Arial" w:cs="Arial"/>
          <w:sz w:val="22"/>
          <w:szCs w:val="32"/>
        </w:rPr>
        <w:t> do 188 m</w:t>
      </w:r>
      <w:r w:rsidRPr="00456A88">
        <w:rPr>
          <w:rFonts w:ascii="Arial" w:hAnsi="Arial" w:cs="Arial"/>
          <w:sz w:val="22"/>
          <w:szCs w:val="32"/>
          <w:vertAlign w:val="superscript"/>
        </w:rPr>
        <w:t>2</w:t>
      </w:r>
      <w:r w:rsidRPr="00456A88">
        <w:rPr>
          <w:rFonts w:ascii="Arial" w:hAnsi="Arial" w:cs="Arial"/>
          <w:sz w:val="22"/>
          <w:szCs w:val="32"/>
        </w:rPr>
        <w:t> se vyznačují velkoryse řešeným interiérem a zdravým vnitřním prostředím. Ke každé z nich náleží předzahrádka nebo lodžie. Byty ve dvou posledních ustupujících podlažích budou disponovat velkou terasou. Všem rezidentům bude navíc k dispozici venkovní plocha pro mytí kol či kočárků.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r w:rsidRPr="00456A88">
        <w:rPr>
          <w:rFonts w:ascii="Arial" w:hAnsi="Arial" w:cs="Arial"/>
          <w:sz w:val="22"/>
          <w:szCs w:val="32"/>
        </w:rPr>
        <w:t>Zahájení výstavby Rezidence Červený dvůr, pod jejímž architektonickým návrhem stojí studio MS architekti, je plánováno na letošní podzim. V ulici K Červenému dvoru by měla být Rezidence dokončena zhruba za dva roky, tedy na jaře roku 2019. </w:t>
      </w: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b/>
          <w:bCs/>
          <w:sz w:val="22"/>
          <w:szCs w:val="32"/>
        </w:rPr>
      </w:pPr>
      <w:r w:rsidRPr="00456A88">
        <w:rPr>
          <w:rFonts w:ascii="Arial" w:hAnsi="Arial" w:cs="Arial"/>
          <w:b/>
          <w:bCs/>
          <w:sz w:val="22"/>
          <w:szCs w:val="32"/>
        </w:rPr>
        <w:t>Praha 10, Rezidence Červený dvůr, byty prodává JRD</w:t>
      </w: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</w:p>
    <w:p w:rsidR="005869B8" w:rsidRDefault="005869B8" w:rsidP="005869B8">
      <w:pPr>
        <w:spacing w:line="240" w:lineRule="atLeast"/>
        <w:jc w:val="both"/>
        <w:rPr>
          <w:rFonts w:ascii="Arial" w:hAnsi="Arial" w:cs="Arial"/>
          <w:i/>
          <w:iCs/>
          <w:sz w:val="22"/>
          <w:szCs w:val="32"/>
        </w:rPr>
      </w:pPr>
    </w:p>
    <w:p w:rsidR="005869B8" w:rsidRPr="00456A88" w:rsidRDefault="005869B8" w:rsidP="005869B8">
      <w:pPr>
        <w:spacing w:line="240" w:lineRule="atLeast"/>
        <w:jc w:val="both"/>
        <w:rPr>
          <w:rFonts w:ascii="Arial" w:hAnsi="Arial" w:cs="Arial"/>
          <w:sz w:val="22"/>
          <w:szCs w:val="32"/>
        </w:rPr>
      </w:pPr>
      <w:hyperlink r:id="rId5" w:history="1">
        <w:r w:rsidRPr="00AB0474">
          <w:rPr>
            <w:rStyle w:val="Hypertextovodkaz"/>
            <w:rFonts w:ascii="Arial" w:hAnsi="Arial" w:cs="Arial"/>
            <w:sz w:val="22"/>
            <w:szCs w:val="32"/>
          </w:rPr>
          <w:t>https://archiv.ihned.cz/c1-65726840-vybrali-jsme-pro-vas</w:t>
        </w:r>
      </w:hyperlink>
      <w:r>
        <w:rPr>
          <w:rFonts w:ascii="Arial" w:hAnsi="Arial" w:cs="Arial"/>
          <w:sz w:val="22"/>
          <w:szCs w:val="32"/>
        </w:rPr>
        <w:t xml:space="preserve"> </w:t>
      </w:r>
    </w:p>
    <w:p w:rsidR="005869B8" w:rsidRPr="00305889" w:rsidRDefault="005869B8" w:rsidP="005869B8">
      <w:pPr>
        <w:spacing w:line="240" w:lineRule="atLeast"/>
        <w:rPr>
          <w:rFonts w:ascii="Arial" w:hAnsi="Arial" w:cs="Arial"/>
          <w:sz w:val="32"/>
          <w:szCs w:val="32"/>
        </w:rPr>
      </w:pPr>
    </w:p>
    <w:p w:rsidR="00F11CD5" w:rsidRDefault="00F11CD5" w:rsidP="00F11CD5">
      <w:pPr>
        <w:jc w:val="center"/>
        <w:rPr>
          <w:rFonts w:ascii="Arial" w:hAnsi="Arial" w:cs="Arial"/>
          <w:b/>
          <w:sz w:val="32"/>
          <w:szCs w:val="32"/>
        </w:rPr>
      </w:pPr>
    </w:p>
    <w:p w:rsidR="005F7870" w:rsidRDefault="005F7870" w:rsidP="00F11CD5">
      <w:pPr>
        <w:jc w:val="center"/>
        <w:rPr>
          <w:rFonts w:ascii="Arial" w:hAnsi="Arial" w:cs="Arial"/>
          <w:b/>
          <w:sz w:val="32"/>
          <w:szCs w:val="32"/>
        </w:rPr>
      </w:pPr>
    </w:p>
    <w:p w:rsidR="005F7870" w:rsidRDefault="005F7870" w:rsidP="00F11CD5">
      <w:pPr>
        <w:jc w:val="center"/>
        <w:rPr>
          <w:rFonts w:ascii="Arial" w:hAnsi="Arial" w:cs="Arial"/>
          <w:b/>
          <w:sz w:val="32"/>
          <w:szCs w:val="32"/>
        </w:rPr>
      </w:pPr>
    </w:p>
    <w:p w:rsidR="005F7870" w:rsidRDefault="005F7870" w:rsidP="00F11CD5">
      <w:pPr>
        <w:jc w:val="center"/>
        <w:rPr>
          <w:rFonts w:ascii="Arial" w:hAnsi="Arial" w:cs="Arial"/>
          <w:b/>
          <w:sz w:val="32"/>
          <w:szCs w:val="32"/>
        </w:rPr>
      </w:pPr>
    </w:p>
    <w:p w:rsidR="005F7870" w:rsidRDefault="005F7870" w:rsidP="00F11CD5">
      <w:pPr>
        <w:jc w:val="center"/>
        <w:rPr>
          <w:rFonts w:ascii="Arial" w:hAnsi="Arial" w:cs="Arial"/>
          <w:b/>
          <w:sz w:val="32"/>
          <w:szCs w:val="32"/>
        </w:rPr>
      </w:pPr>
    </w:p>
    <w:p w:rsidR="005F7870" w:rsidRPr="00F11CD5" w:rsidRDefault="005F7870" w:rsidP="00F11CD5">
      <w:pPr>
        <w:jc w:val="center"/>
        <w:rPr>
          <w:rFonts w:ascii="Arial" w:hAnsi="Arial" w:cs="Arial"/>
          <w:b/>
          <w:sz w:val="32"/>
          <w:szCs w:val="32"/>
        </w:rPr>
      </w:pPr>
    </w:p>
    <w:sectPr w:rsidR="005F7870" w:rsidRPr="00F11CD5" w:rsidSect="008235D1">
      <w:type w:val="continuous"/>
      <w:pgSz w:w="11906" w:h="16838"/>
      <w:pgMar w:top="1418" w:right="1418" w:bottom="1418" w:left="1418" w:header="709" w:footer="709" w:gutter="0"/>
      <w:cols w:space="709" w:equalWidth="0">
        <w:col w:w="9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26"/>
    <w:rsid w:val="000206E4"/>
    <w:rsid w:val="00031693"/>
    <w:rsid w:val="00061356"/>
    <w:rsid w:val="000A6BC5"/>
    <w:rsid w:val="000C26C6"/>
    <w:rsid w:val="000F56CA"/>
    <w:rsid w:val="00152B0A"/>
    <w:rsid w:val="00196182"/>
    <w:rsid w:val="00196856"/>
    <w:rsid w:val="001A0E80"/>
    <w:rsid w:val="001B1FF9"/>
    <w:rsid w:val="001F4BA9"/>
    <w:rsid w:val="002115B6"/>
    <w:rsid w:val="0023379D"/>
    <w:rsid w:val="00264003"/>
    <w:rsid w:val="0028017F"/>
    <w:rsid w:val="00293401"/>
    <w:rsid w:val="002D115E"/>
    <w:rsid w:val="002D6EC5"/>
    <w:rsid w:val="002E3712"/>
    <w:rsid w:val="00303BB0"/>
    <w:rsid w:val="00315BCB"/>
    <w:rsid w:val="00321853"/>
    <w:rsid w:val="003E1BB8"/>
    <w:rsid w:val="004508DB"/>
    <w:rsid w:val="00456881"/>
    <w:rsid w:val="004B00E6"/>
    <w:rsid w:val="00504312"/>
    <w:rsid w:val="005051E5"/>
    <w:rsid w:val="00550B70"/>
    <w:rsid w:val="00551345"/>
    <w:rsid w:val="005869B8"/>
    <w:rsid w:val="00591121"/>
    <w:rsid w:val="005B4303"/>
    <w:rsid w:val="005D5CD6"/>
    <w:rsid w:val="005F7870"/>
    <w:rsid w:val="00627260"/>
    <w:rsid w:val="00654B0D"/>
    <w:rsid w:val="00693D1A"/>
    <w:rsid w:val="00697748"/>
    <w:rsid w:val="006C01FC"/>
    <w:rsid w:val="007110A0"/>
    <w:rsid w:val="00736826"/>
    <w:rsid w:val="00756E09"/>
    <w:rsid w:val="007D0117"/>
    <w:rsid w:val="007E43F7"/>
    <w:rsid w:val="007F1741"/>
    <w:rsid w:val="008235D1"/>
    <w:rsid w:val="00852629"/>
    <w:rsid w:val="00864AA1"/>
    <w:rsid w:val="00891B1E"/>
    <w:rsid w:val="008E043D"/>
    <w:rsid w:val="00936390"/>
    <w:rsid w:val="0094253D"/>
    <w:rsid w:val="0096183E"/>
    <w:rsid w:val="00966479"/>
    <w:rsid w:val="00975B7A"/>
    <w:rsid w:val="009E4630"/>
    <w:rsid w:val="00A07069"/>
    <w:rsid w:val="00A816F8"/>
    <w:rsid w:val="00A91D3D"/>
    <w:rsid w:val="00AA52A1"/>
    <w:rsid w:val="00AC5BF2"/>
    <w:rsid w:val="00AD3A0F"/>
    <w:rsid w:val="00B467ED"/>
    <w:rsid w:val="00B5584B"/>
    <w:rsid w:val="00B65DF6"/>
    <w:rsid w:val="00BC3A18"/>
    <w:rsid w:val="00BC7D16"/>
    <w:rsid w:val="00BE20D4"/>
    <w:rsid w:val="00C37E98"/>
    <w:rsid w:val="00C57807"/>
    <w:rsid w:val="00C718A6"/>
    <w:rsid w:val="00C92709"/>
    <w:rsid w:val="00C96ACC"/>
    <w:rsid w:val="00CC591E"/>
    <w:rsid w:val="00CE677D"/>
    <w:rsid w:val="00CF5E1A"/>
    <w:rsid w:val="00D1451C"/>
    <w:rsid w:val="00D43836"/>
    <w:rsid w:val="00D6663A"/>
    <w:rsid w:val="00D77593"/>
    <w:rsid w:val="00D908D2"/>
    <w:rsid w:val="00D928CF"/>
    <w:rsid w:val="00DD7653"/>
    <w:rsid w:val="00E24614"/>
    <w:rsid w:val="00EA56AC"/>
    <w:rsid w:val="00EB0C06"/>
    <w:rsid w:val="00EC142B"/>
    <w:rsid w:val="00F11CD5"/>
    <w:rsid w:val="00F57599"/>
    <w:rsid w:val="00FD63F3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C116487-D07F-4241-A22B-D7F316D2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5D1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235D1"/>
    <w:pPr>
      <w:keepNext/>
      <w:jc w:val="right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8235D1"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rsid w:val="008235D1"/>
    <w:pPr>
      <w:keepNext/>
      <w:tabs>
        <w:tab w:val="left" w:pos="1420"/>
        <w:tab w:val="left" w:pos="7000"/>
      </w:tabs>
      <w:jc w:val="both"/>
      <w:outlineLvl w:val="2"/>
    </w:pPr>
    <w:rPr>
      <w:rFonts w:ascii="Arial" w:hAnsi="Arial" w:cs="Arial"/>
      <w:b/>
      <w:bCs/>
      <w:sz w:val="28"/>
      <w:szCs w:val="28"/>
      <w:lang w:val="en-GB"/>
    </w:rPr>
  </w:style>
  <w:style w:type="paragraph" w:styleId="Nadpis4">
    <w:name w:val="heading 4"/>
    <w:basedOn w:val="Normln"/>
    <w:next w:val="Normln"/>
    <w:qFormat/>
    <w:rsid w:val="008235D1"/>
    <w:pPr>
      <w:keepNext/>
      <w:widowControl w:val="0"/>
      <w:tabs>
        <w:tab w:val="left" w:pos="1420"/>
        <w:tab w:val="left" w:pos="7000"/>
      </w:tabs>
      <w:adjustRightInd w:val="0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235D1"/>
    <w:pPr>
      <w:keepNext/>
      <w:outlineLvl w:val="4"/>
    </w:pPr>
    <w:rPr>
      <w:rFonts w:ascii="Arial" w:hAnsi="Arial" w:cs="Arial"/>
      <w:b/>
      <w:bCs/>
      <w:color w:val="000000"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5D1"/>
    <w:pPr>
      <w:jc w:val="both"/>
    </w:pPr>
    <w:rPr>
      <w:sz w:val="24"/>
      <w:szCs w:val="24"/>
    </w:rPr>
  </w:style>
  <w:style w:type="paragraph" w:styleId="Zhlav">
    <w:name w:val="header"/>
    <w:basedOn w:val="Normln"/>
    <w:rsid w:val="008235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5D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8235D1"/>
    <w:pPr>
      <w:widowControl w:val="0"/>
      <w:adjustRightInd w:val="0"/>
      <w:spacing w:line="360" w:lineRule="auto"/>
    </w:pPr>
    <w:rPr>
      <w:sz w:val="24"/>
      <w:szCs w:val="24"/>
    </w:rPr>
  </w:style>
  <w:style w:type="character" w:styleId="Hypertextovodkaz">
    <w:name w:val="Hyperlink"/>
    <w:rsid w:val="00864AA1"/>
    <w:rPr>
      <w:strike w:val="0"/>
      <w:dstrike w:val="0"/>
      <w:color w:val="0066CC"/>
      <w:u w:val="none"/>
      <w:effect w:val="none"/>
    </w:rPr>
  </w:style>
  <w:style w:type="paragraph" w:styleId="Normlnweb">
    <w:name w:val="Normal (Web)"/>
    <w:basedOn w:val="Normln"/>
    <w:rsid w:val="00864AA1"/>
    <w:pPr>
      <w:autoSpaceDE/>
      <w:autoSpaceDN/>
    </w:pPr>
    <w:rPr>
      <w:sz w:val="24"/>
      <w:szCs w:val="24"/>
    </w:rPr>
  </w:style>
  <w:style w:type="character" w:customStyle="1" w:styleId="hdrnoshow5">
    <w:name w:val="hdrnoshow5"/>
    <w:rsid w:val="00864AA1"/>
    <w:rPr>
      <w:b/>
      <w:bCs/>
      <w:color w:val="BBC1E4"/>
    </w:rPr>
  </w:style>
  <w:style w:type="character" w:customStyle="1" w:styleId="hdrnoshow6">
    <w:name w:val="hdrnoshow6"/>
    <w:rsid w:val="00864AA1"/>
    <w:rPr>
      <w:b/>
      <w:bCs/>
      <w:color w:val="BBBBBB"/>
    </w:rPr>
  </w:style>
  <w:style w:type="character" w:customStyle="1" w:styleId="highlight1">
    <w:name w:val="highlight1"/>
    <w:rsid w:val="00864AA1"/>
    <w:rPr>
      <w:color w:val="DF0000"/>
      <w:shd w:val="clear" w:color="auto" w:fill="DDDDDD"/>
    </w:rPr>
  </w:style>
  <w:style w:type="character" w:customStyle="1" w:styleId="highlight">
    <w:name w:val="highlight"/>
    <w:basedOn w:val="Standardnpsmoodstavce"/>
    <w:rsid w:val="00D928CF"/>
  </w:style>
  <w:style w:type="character" w:customStyle="1" w:styleId="highlight3">
    <w:name w:val="highlight3"/>
    <w:rsid w:val="00627260"/>
    <w:rPr>
      <w:vanish w:val="0"/>
      <w:webHidden w:val="0"/>
      <w:color w:val="FF0000"/>
      <w:shd w:val="clear" w:color="auto" w:fill="DDDDDD"/>
      <w:specVanish w:val="0"/>
    </w:rPr>
  </w:style>
  <w:style w:type="character" w:customStyle="1" w:styleId="dockeynavesti2">
    <w:name w:val="dockeynavesti2"/>
    <w:rsid w:val="00AA52A1"/>
    <w:rPr>
      <w:vanish w:val="0"/>
      <w:webHidden w:val="0"/>
      <w:color w:val="0085BC"/>
      <w:specVanish w:val="0"/>
    </w:rPr>
  </w:style>
  <w:style w:type="character" w:customStyle="1" w:styleId="apple-converted-space">
    <w:name w:val="apple-converted-space"/>
    <w:basedOn w:val="Standardnpsmoodstavce"/>
    <w:rsid w:val="00591121"/>
  </w:style>
  <w:style w:type="paragraph" w:styleId="Textbubliny">
    <w:name w:val="Balloon Text"/>
    <w:basedOn w:val="Normln"/>
    <w:link w:val="TextbublinyChar"/>
    <w:rsid w:val="00F11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0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295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85913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7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88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0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v.ihned.cz/c1-65726840-vybrali-jsme-pro-va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1896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Crest Communications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Crest</dc:creator>
  <cp:lastModifiedBy>Marie Cimplová</cp:lastModifiedBy>
  <cp:revision>4</cp:revision>
  <cp:lastPrinted>2005-03-01T10:27:00Z</cp:lastPrinted>
  <dcterms:created xsi:type="dcterms:W3CDTF">2017-05-16T13:12:00Z</dcterms:created>
  <dcterms:modified xsi:type="dcterms:W3CDTF">2017-06-01T13:16:00Z</dcterms:modified>
</cp:coreProperties>
</file>